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06D" w14:textId="4C67FA84" w:rsidR="00B1184A" w:rsidRPr="00CB2A4C" w:rsidRDefault="00D364F8" w:rsidP="00533692">
      <w:pPr>
        <w:spacing w:after="0" w:line="240" w:lineRule="auto"/>
        <w:rPr>
          <w:rFonts w:cstheme="minorHAnsi"/>
          <w:b/>
          <w:snapToGrid w:val="0"/>
          <w:sz w:val="24"/>
          <w:szCs w:val="24"/>
        </w:rPr>
      </w:pPr>
      <w:r w:rsidRPr="00CB2A4C">
        <w:rPr>
          <w:rFonts w:cstheme="minorHAnsi"/>
          <w:b/>
          <w:sz w:val="24"/>
          <w:szCs w:val="24"/>
        </w:rPr>
        <w:t xml:space="preserve">Prilog </w:t>
      </w:r>
      <w:r w:rsidR="00876FB0" w:rsidRPr="00CB2A4C">
        <w:rPr>
          <w:rFonts w:cstheme="minorHAnsi"/>
          <w:b/>
          <w:sz w:val="24"/>
          <w:szCs w:val="24"/>
        </w:rPr>
        <w:t>3</w:t>
      </w:r>
      <w:r w:rsidRPr="00CB2A4C">
        <w:rPr>
          <w:rFonts w:cstheme="minorHAnsi"/>
          <w:b/>
          <w:snapToGrid w:val="0"/>
          <w:sz w:val="24"/>
          <w:szCs w:val="24"/>
        </w:rPr>
        <w:t>.</w:t>
      </w:r>
    </w:p>
    <w:p w14:paraId="7B4DACD7" w14:textId="77777777" w:rsidR="00B1184A" w:rsidRPr="00CB2A4C" w:rsidRDefault="00B1184A" w:rsidP="00533692">
      <w:pPr>
        <w:spacing w:after="0" w:line="240" w:lineRule="auto"/>
        <w:rPr>
          <w:rFonts w:cstheme="minorHAnsi"/>
          <w:b/>
          <w:snapToGrid w:val="0"/>
          <w:sz w:val="24"/>
          <w:szCs w:val="24"/>
        </w:rPr>
      </w:pPr>
    </w:p>
    <w:p w14:paraId="7F4FC0BC" w14:textId="77777777" w:rsidR="00B1184A" w:rsidRPr="00CB2A4C" w:rsidRDefault="00B1184A" w:rsidP="00533692">
      <w:pPr>
        <w:spacing w:after="0" w:line="240" w:lineRule="auto"/>
        <w:rPr>
          <w:rFonts w:cstheme="minorHAnsi"/>
          <w:b/>
          <w:snapToGrid w:val="0"/>
          <w:sz w:val="24"/>
          <w:szCs w:val="24"/>
        </w:rPr>
      </w:pPr>
    </w:p>
    <w:p w14:paraId="65836573" w14:textId="328AD1DB" w:rsidR="00B1184A" w:rsidRPr="00CB2A4C" w:rsidRDefault="00B1184A" w:rsidP="00876FB0">
      <w:pPr>
        <w:spacing w:after="0" w:line="24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CB2A4C">
        <w:rPr>
          <w:rFonts w:cstheme="minorHAnsi"/>
          <w:i/>
          <w:noProof/>
          <w:sz w:val="24"/>
          <w:szCs w:val="24"/>
        </w:rPr>
        <w:drawing>
          <wp:inline distT="0" distB="0" distL="0" distR="0" wp14:anchorId="12A18E10" wp14:editId="5AD3A492">
            <wp:extent cx="3879493" cy="1988820"/>
            <wp:effectExtent l="0" t="0" r="6985" b="0"/>
            <wp:docPr id="194507318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275" cy="201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77A2" w14:textId="77777777" w:rsidR="00533692" w:rsidRPr="00CB2A4C" w:rsidRDefault="00533692" w:rsidP="00D364F8">
      <w:pPr>
        <w:spacing w:after="0" w:line="240" w:lineRule="auto"/>
        <w:rPr>
          <w:rFonts w:cstheme="minorHAnsi"/>
          <w:b/>
          <w:snapToGrid w:val="0"/>
          <w:sz w:val="24"/>
          <w:szCs w:val="24"/>
        </w:rPr>
      </w:pPr>
    </w:p>
    <w:p w14:paraId="46DE1917" w14:textId="77777777" w:rsidR="00830982" w:rsidRPr="00CB2A4C" w:rsidRDefault="00830982" w:rsidP="00876FB0">
      <w:pPr>
        <w:spacing w:after="0" w:line="240" w:lineRule="auto"/>
        <w:rPr>
          <w:rFonts w:cstheme="minorHAnsi"/>
          <w:sz w:val="24"/>
          <w:szCs w:val="24"/>
        </w:rPr>
      </w:pPr>
    </w:p>
    <w:p w14:paraId="6BA926CC" w14:textId="7509B188" w:rsidR="00F9373B" w:rsidRPr="00CB2A4C" w:rsidRDefault="00F9373B" w:rsidP="00876FB0">
      <w:pPr>
        <w:jc w:val="center"/>
        <w:rPr>
          <w:rFonts w:cstheme="minorHAnsi"/>
          <w:b/>
          <w:bCs/>
          <w:sz w:val="28"/>
          <w:szCs w:val="28"/>
        </w:rPr>
      </w:pPr>
      <w:r w:rsidRPr="00CB2A4C">
        <w:rPr>
          <w:rFonts w:cstheme="minorHAnsi"/>
          <w:b/>
          <w:bCs/>
          <w:sz w:val="28"/>
          <w:szCs w:val="28"/>
        </w:rPr>
        <w:t>CILJEVI LOKALNE RAZVOJNE STRATEGIJE LAG</w:t>
      </w:r>
      <w:r w:rsidR="003928ED" w:rsidRPr="00CB2A4C">
        <w:rPr>
          <w:rFonts w:cstheme="minorHAnsi"/>
          <w:b/>
          <w:bCs/>
          <w:sz w:val="28"/>
          <w:szCs w:val="28"/>
        </w:rPr>
        <w:t>-a</w:t>
      </w:r>
      <w:r w:rsidRPr="00CB2A4C">
        <w:rPr>
          <w:rFonts w:cstheme="minorHAnsi"/>
          <w:b/>
          <w:bCs/>
          <w:sz w:val="28"/>
          <w:szCs w:val="28"/>
        </w:rPr>
        <w:t xml:space="preserve"> SRIJEM 2023-2027, UKLJUČUJUĆI DODANU VRIJEDNOST</w:t>
      </w:r>
    </w:p>
    <w:p w14:paraId="71181D7D" w14:textId="77777777" w:rsidR="009C5020" w:rsidRPr="00CB2A4C" w:rsidRDefault="009C5020" w:rsidP="00876FB0">
      <w:pPr>
        <w:jc w:val="center"/>
        <w:rPr>
          <w:rFonts w:cstheme="minorHAnsi"/>
          <w:b/>
          <w:bCs/>
          <w:sz w:val="24"/>
          <w:szCs w:val="24"/>
        </w:rPr>
      </w:pPr>
    </w:p>
    <w:p w14:paraId="50D67816" w14:textId="02138D46" w:rsidR="009C5020" w:rsidRPr="00CB2A4C" w:rsidRDefault="009C5020" w:rsidP="00CB2A4C">
      <w:pPr>
        <w:rPr>
          <w:rFonts w:cstheme="minorHAnsi"/>
          <w:b/>
          <w:sz w:val="24"/>
          <w:szCs w:val="24"/>
        </w:rPr>
      </w:pPr>
      <w:r w:rsidRPr="00CB2A4C">
        <w:rPr>
          <w:rFonts w:cstheme="minorHAnsi"/>
          <w:b/>
          <w:sz w:val="24"/>
          <w:szCs w:val="24"/>
        </w:rPr>
        <w:t>1. Opis općih i specifičnih ciljeva LRS</w:t>
      </w:r>
    </w:p>
    <w:tbl>
      <w:tblPr>
        <w:tblStyle w:val="TableGrid"/>
        <w:tblW w:w="9291" w:type="dxa"/>
        <w:tblInd w:w="0" w:type="dxa"/>
        <w:tblLook w:val="04A0" w:firstRow="1" w:lastRow="0" w:firstColumn="1" w:lastColumn="0" w:noHBand="0" w:noVBand="1"/>
      </w:tblPr>
      <w:tblGrid>
        <w:gridCol w:w="1530"/>
        <w:gridCol w:w="2753"/>
        <w:gridCol w:w="1656"/>
        <w:gridCol w:w="3352"/>
      </w:tblGrid>
      <w:tr w:rsidR="00D01AAE" w:rsidRPr="00CB2A4C" w14:paraId="2C439172" w14:textId="77777777" w:rsidTr="00CB2A4C">
        <w:trPr>
          <w:trHeight w:val="324"/>
        </w:trPr>
        <w:tc>
          <w:tcPr>
            <w:tcW w:w="1413" w:type="dxa"/>
          </w:tcPr>
          <w:p w14:paraId="5765DF9A" w14:textId="77777777" w:rsidR="00D01AAE" w:rsidRPr="00CB2A4C" w:rsidRDefault="00D01AAE" w:rsidP="00B34E5E">
            <w:pPr>
              <w:pStyle w:val="ListParagraph"/>
              <w:ind w:left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Naziv općeg cilja</w:t>
            </w:r>
          </w:p>
        </w:tc>
        <w:tc>
          <w:tcPr>
            <w:tcW w:w="2835" w:type="dxa"/>
          </w:tcPr>
          <w:p w14:paraId="7A3FEE89" w14:textId="77777777" w:rsidR="00D01AAE" w:rsidRPr="00CB2A4C" w:rsidRDefault="00D01AAE" w:rsidP="00B34E5E">
            <w:pPr>
              <w:pStyle w:val="ListParagraph"/>
              <w:ind w:left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Kratki opis općeg cilja</w:t>
            </w:r>
          </w:p>
        </w:tc>
        <w:tc>
          <w:tcPr>
            <w:tcW w:w="1559" w:type="dxa"/>
          </w:tcPr>
          <w:p w14:paraId="01AEE493" w14:textId="77777777" w:rsidR="00D01AAE" w:rsidRPr="00CB2A4C" w:rsidRDefault="00D01AAE" w:rsidP="00B34E5E">
            <w:pPr>
              <w:pStyle w:val="ListParagraph"/>
              <w:ind w:left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Naziv specifičnog cilja</w:t>
            </w:r>
          </w:p>
        </w:tc>
        <w:tc>
          <w:tcPr>
            <w:tcW w:w="3484" w:type="dxa"/>
          </w:tcPr>
          <w:p w14:paraId="2D8396F9" w14:textId="77777777" w:rsidR="00D01AAE" w:rsidRPr="00CB2A4C" w:rsidRDefault="00D01AAE" w:rsidP="00B34E5E">
            <w:pPr>
              <w:pStyle w:val="ListParagraph"/>
              <w:ind w:left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Kratki opis specifičnog cilja</w:t>
            </w:r>
          </w:p>
        </w:tc>
      </w:tr>
      <w:tr w:rsidR="00D01AAE" w:rsidRPr="00CB2A4C" w14:paraId="684B232E" w14:textId="77777777" w:rsidTr="00CB2A4C">
        <w:tc>
          <w:tcPr>
            <w:tcW w:w="1413" w:type="dxa"/>
          </w:tcPr>
          <w:p w14:paraId="372F9BBB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 xml:space="preserve">OC1. Razvoj poljoprivrede </w:t>
            </w:r>
          </w:p>
        </w:tc>
        <w:tc>
          <w:tcPr>
            <w:tcW w:w="2835" w:type="dxa"/>
          </w:tcPr>
          <w:p w14:paraId="38761C31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 xml:space="preserve">Opći cilj OC1. Razvoj poljoprivrede je prepoznat kao prvi opći cilj, s obzirom da je poljoprivreda najzastupljenija grana gospodarstva na području LAG-a Srijem te ju je za područje LAG-a Srijem ključno dodatno razvijati. Predmetni opći cilj proizašao je iz prethodno postavljene SWOT analize LAG-a Srijem. Ovom općem cilju doprinijet će se razvojem konkurente poljoprivredne proizvodnje. </w:t>
            </w:r>
          </w:p>
        </w:tc>
        <w:tc>
          <w:tcPr>
            <w:tcW w:w="1559" w:type="dxa"/>
          </w:tcPr>
          <w:p w14:paraId="262453AD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 xml:space="preserve">SC1. Razvoj konkurentne poljoprivredne proizvodnje </w:t>
            </w:r>
          </w:p>
        </w:tc>
        <w:tc>
          <w:tcPr>
            <w:tcW w:w="3484" w:type="dxa"/>
          </w:tcPr>
          <w:p w14:paraId="5AAADF73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Specifični cilj SC1. Razvoj konkurentne poljoprivredne proizvodnje, </w:t>
            </w:r>
            <w:r w:rsidRPr="00CB2A4C">
              <w:rPr>
                <w:rFonts w:cstheme="minorHAnsi"/>
                <w:iCs/>
                <w:sz w:val="24"/>
                <w:szCs w:val="24"/>
              </w:rPr>
              <w:t xml:space="preserve">prepoznat je kao jedan od dva ključna specifična cilja. Ulaganjima koja doprinose ovome specifičnom cilju, odnosno ulaganjima u razvoj konkurentne poljoprivredne proizvodnje, doprinosi se zapravo razvoju glavne gospodarske grane na području Srijema, a to je poljoprivreda, koja ima najveći utjecaj na područje Srijema. Specifičnim ciljem je prepoznato kako je ključno doprinijeti činjenju srijemske poljoprivredne proizvodnje konkurentom kroz modernizaciju poljoprivrednih procesa, odnosno kroz modernizaciju procesa </w:t>
            </w:r>
            <w:r w:rsidRPr="00CB2A4C">
              <w:rPr>
                <w:rFonts w:cstheme="minorHAnsi"/>
                <w:iCs/>
                <w:sz w:val="24"/>
                <w:szCs w:val="24"/>
              </w:rPr>
              <w:lastRenderedPageBreak/>
              <w:t>primarne poljoprivredne proizvodnje.</w:t>
            </w:r>
          </w:p>
        </w:tc>
      </w:tr>
      <w:tr w:rsidR="00D01AAE" w:rsidRPr="00CB2A4C" w14:paraId="5BACA574" w14:textId="77777777" w:rsidTr="00CB2A4C">
        <w:tc>
          <w:tcPr>
            <w:tcW w:w="1413" w:type="dxa"/>
          </w:tcPr>
          <w:p w14:paraId="259184D6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lastRenderedPageBreak/>
              <w:t>OC2. Povećanje kvalitete života stanovnika na području LAG-a Srijem</w:t>
            </w:r>
          </w:p>
        </w:tc>
        <w:tc>
          <w:tcPr>
            <w:tcW w:w="2835" w:type="dxa"/>
          </w:tcPr>
          <w:p w14:paraId="5AA1D983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Opći cilj OC2. Povećanje kvalitete života stanovnika na području LAG-a Srijem je svakako jedno od ključnih pitanja za ostanak i opstanak stanovništva na području LAG-a Srijem, na svom ruralnom prostoru, te je kao takvo svakako prepoznato kao jedno od ključnih ciljeva ove LRS. Predmetni opći cilj proizašao je iz prethodno postavljene SWOT analize LAG-a Srijem. Ovom općem cilju doprinijet će se razvojem lokalne infrastrukture na području LAG-a Srijem.</w:t>
            </w:r>
          </w:p>
        </w:tc>
        <w:tc>
          <w:tcPr>
            <w:tcW w:w="1559" w:type="dxa"/>
          </w:tcPr>
          <w:p w14:paraId="0E225348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SC2. Razvoj lokalne infrastrukture na području LAG-a Srijem</w:t>
            </w:r>
          </w:p>
        </w:tc>
        <w:tc>
          <w:tcPr>
            <w:tcW w:w="3484" w:type="dxa"/>
          </w:tcPr>
          <w:p w14:paraId="55E198B8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b/>
                <w:bCs/>
                <w:iCs/>
                <w:sz w:val="24"/>
                <w:szCs w:val="24"/>
              </w:rPr>
              <w:t>Specifični cilj SC2. Razvoj lokalne infrastrukture na području LAG-a Srijem</w:t>
            </w:r>
            <w:r w:rsidRPr="00CB2A4C">
              <w:rPr>
                <w:rFonts w:cstheme="minorHAnsi"/>
                <w:iCs/>
                <w:sz w:val="24"/>
                <w:szCs w:val="24"/>
              </w:rPr>
              <w:t xml:space="preserve">, prepoznat je kao jedan od ključnih specifičnih ciljeva. </w:t>
            </w:r>
          </w:p>
          <w:p w14:paraId="4AACA116" w14:textId="77777777" w:rsidR="00D01AAE" w:rsidRPr="00CB2A4C" w:rsidRDefault="00D01AAE" w:rsidP="00B34E5E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</w:rPr>
            </w:pPr>
            <w:r w:rsidRPr="00CB2A4C">
              <w:rPr>
                <w:rFonts w:cstheme="minorHAnsi"/>
                <w:iCs/>
                <w:sz w:val="24"/>
                <w:szCs w:val="24"/>
              </w:rPr>
              <w:t>Ulaganjima koja doprinose ovome cilju, odnosno ulaganjima u razvoj lokalne infrastrukture, doprinosi se podizanju kvalitete života, a samim time se doprinosi i ostanku stanovništva na ruralnom području Srijema. Naime, u okviru ovoga cilja želi se doprinijeti razvoju nedovoljno kvalitetno razvijene lokalne komunalne i društvene infrastrukture, odnosno želi se učiniti istu usporedivom s onom u kojoj uživa stanovništvo koje živi i većim urbanim centrima.</w:t>
            </w:r>
          </w:p>
        </w:tc>
      </w:tr>
    </w:tbl>
    <w:p w14:paraId="7FB63F50" w14:textId="77777777" w:rsidR="0018637E" w:rsidRPr="00CB2A4C" w:rsidRDefault="0018637E" w:rsidP="00F9373B">
      <w:pPr>
        <w:jc w:val="both"/>
        <w:rPr>
          <w:rFonts w:cstheme="minorHAnsi"/>
          <w:sz w:val="24"/>
          <w:szCs w:val="24"/>
        </w:rPr>
      </w:pPr>
    </w:p>
    <w:p w14:paraId="6FD68FBD" w14:textId="77777777" w:rsidR="00E4799C" w:rsidRPr="00CB2A4C" w:rsidRDefault="00E4799C" w:rsidP="00E4799C">
      <w:pPr>
        <w:jc w:val="both"/>
        <w:rPr>
          <w:rFonts w:cstheme="minorHAnsi"/>
          <w:sz w:val="24"/>
          <w:szCs w:val="24"/>
        </w:rPr>
      </w:pPr>
      <w:r w:rsidRPr="00CB2A4C">
        <w:rPr>
          <w:rFonts w:cstheme="minorHAnsi"/>
          <w:sz w:val="24"/>
          <w:szCs w:val="24"/>
        </w:rPr>
        <w:t xml:space="preserve">Kada je riječ o općim ciljevima, LAG Srijem je definirao dva gore navedena opća cilja, koji su ključni za daljnji razvoj područja LAG-a Srijem, kako onog gospodarskog, tako i onog društvenog. Iz svakog od prethodno navedenih općih ciljeva proizlazi po jedan specifični cilj, tj. sveukupno su definirana dva specifična cilja na razini LRS. Naglasak predmetne LRS kroz definirane opće i specifične ciljeve je na razvoju konkurentne i održive poljoprivrede te podizanju kvalitete života na području Srijema. </w:t>
      </w:r>
    </w:p>
    <w:p w14:paraId="155549D6" w14:textId="77777777" w:rsidR="00E4799C" w:rsidRPr="00CB2A4C" w:rsidRDefault="00E4799C" w:rsidP="00E4799C">
      <w:pPr>
        <w:jc w:val="both"/>
        <w:rPr>
          <w:rFonts w:cstheme="minorHAnsi"/>
          <w:sz w:val="24"/>
          <w:szCs w:val="24"/>
        </w:rPr>
      </w:pPr>
      <w:r w:rsidRPr="00CB2A4C">
        <w:rPr>
          <w:rFonts w:cstheme="minorHAnsi"/>
          <w:sz w:val="24"/>
          <w:szCs w:val="24"/>
        </w:rPr>
        <w:t>Razvoj poljoprivrede, odnosno konkurentne poljoprivredne proizvodnje od ključnog je značaja s obzirom kako je poljoprivreda upravo najzastupljenija grana gospodarstva na području LAG-a Srijem, te samim time ima i najveći utjecaj na gospodarsku sliku LAG Srijem područja. Upravo prethodno navedenim općim OC1. i specifičnim SC1. ciljevima doprinijeti će se kroz ulaganja u modernizaciju poljoprivredne mehanizacije, opreme i objekata za poljoprivrednu proizvodnju, a sve kako bi se istim ulaganjima povećala produktivnost i učinkovitost u poljoprivrednoj proizvodnji, te time dovelo do povećanja konkurentnosti u poljoprivredi.</w:t>
      </w:r>
    </w:p>
    <w:p w14:paraId="03FE5A1B" w14:textId="77777777" w:rsidR="00E4799C" w:rsidRPr="00CB2A4C" w:rsidRDefault="00E4799C" w:rsidP="00E4799C">
      <w:pPr>
        <w:jc w:val="both"/>
        <w:rPr>
          <w:rFonts w:cstheme="minorHAnsi"/>
          <w:sz w:val="24"/>
          <w:szCs w:val="24"/>
        </w:rPr>
      </w:pPr>
    </w:p>
    <w:p w14:paraId="4FD37C99" w14:textId="77777777" w:rsidR="00E4799C" w:rsidRPr="00CB2A4C" w:rsidRDefault="00E4799C" w:rsidP="00E4799C">
      <w:pPr>
        <w:jc w:val="both"/>
        <w:rPr>
          <w:rFonts w:cstheme="minorHAnsi"/>
          <w:sz w:val="24"/>
          <w:szCs w:val="24"/>
        </w:rPr>
      </w:pPr>
      <w:r w:rsidRPr="00CB2A4C">
        <w:rPr>
          <w:rFonts w:cstheme="minorHAnsi"/>
          <w:sz w:val="24"/>
          <w:szCs w:val="24"/>
        </w:rPr>
        <w:t xml:space="preserve">Nadalje, također, ključno je povećati kvalitetu samog života stanovnika na području LAG-a Srijem, a isto se planira kroz razvoj lokalne infrastrukture na području LAG-a Srijem, odnosno kroz ulaganja u razvoj društvene i komunalne lokalne infrastrukture. Naime, u okviru ovoga cilja želi se doprinijeti razvoju nedovoljno kvalitetno razvijene lokalne komunalne i društvene </w:t>
      </w:r>
      <w:r w:rsidRPr="00CB2A4C">
        <w:rPr>
          <w:rFonts w:cstheme="minorHAnsi"/>
          <w:sz w:val="24"/>
          <w:szCs w:val="24"/>
        </w:rPr>
        <w:lastRenderedPageBreak/>
        <w:t>infrastrukture, odnosno želi se učiniti istu usporedivom s onom u kojoj uživa stanovništvo koje živi u većim urbanim centrima, a sve kako bi se kvaliteta života u ruralnim sredinama  poboljšala, a što bi opet doprinijelo i ostanku stanovništva na svom području.</w:t>
      </w:r>
    </w:p>
    <w:p w14:paraId="061B8614" w14:textId="7F5FDBA9" w:rsidR="00E4799C" w:rsidRPr="00CB2A4C" w:rsidRDefault="00E4799C" w:rsidP="00E4799C">
      <w:pPr>
        <w:jc w:val="both"/>
        <w:rPr>
          <w:rFonts w:cstheme="minorHAnsi"/>
          <w:sz w:val="24"/>
          <w:szCs w:val="24"/>
        </w:rPr>
      </w:pPr>
      <w:r w:rsidRPr="00CB2A4C">
        <w:rPr>
          <w:rFonts w:cstheme="minorHAnsi"/>
          <w:sz w:val="24"/>
          <w:szCs w:val="24"/>
        </w:rPr>
        <w:t>Upravo zbog  prepoznavanja predmetna dva opća i specifična cilja kao iznimno ključna za razvoj područja te ostanak i opstanak ljudi na području Srijema, ovom Lokalnom razvojnom strategijom nije planiran veći broj niti ciljeva, niti intervencija, a sve u svrhu što kvalitetnije provedbe Lokalne razvojne strategije i maksimalne koncentracije svih raspoloživih sredstava, na aktivnosti koje će rezultirati najvećim doprinosom definiranim ciljevima.</w:t>
      </w:r>
    </w:p>
    <w:p w14:paraId="213B8327" w14:textId="77777777" w:rsidR="00C650CA" w:rsidRPr="00CB2A4C" w:rsidRDefault="00C650CA" w:rsidP="00E4799C">
      <w:pPr>
        <w:jc w:val="both"/>
        <w:rPr>
          <w:rFonts w:cstheme="minorHAnsi"/>
          <w:sz w:val="24"/>
          <w:szCs w:val="24"/>
        </w:rPr>
      </w:pPr>
    </w:p>
    <w:p w14:paraId="2804D71D" w14:textId="6F4A6D9F" w:rsidR="00AA5AC2" w:rsidRPr="00CB2A4C" w:rsidRDefault="00AA5AC2" w:rsidP="00AA5AC2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CB2A4C">
        <w:rPr>
          <w:rFonts w:cstheme="minorHAnsi"/>
          <w:b/>
          <w:bCs/>
          <w:sz w:val="24"/>
          <w:szCs w:val="24"/>
          <w:u w:val="single"/>
        </w:rPr>
        <w:t xml:space="preserve">Dodana vrijednost intervencije </w:t>
      </w:r>
      <w:r w:rsidRPr="00CB2A4C">
        <w:rPr>
          <w:rFonts w:cstheme="minorHAnsi"/>
          <w:b/>
          <w:bCs/>
          <w:sz w:val="24"/>
          <w:szCs w:val="24"/>
        </w:rPr>
        <w:t>IN1. Potpora povećanju konkurentnosti poljoprivredne proizvodnje</w:t>
      </w:r>
      <w:r w:rsidRPr="00CB2A4C">
        <w:rPr>
          <w:rFonts w:cstheme="minorHAnsi"/>
          <w:b/>
          <w:bCs/>
          <w:sz w:val="24"/>
          <w:szCs w:val="24"/>
          <w:u w:val="single"/>
        </w:rPr>
        <w:t xml:space="preserve"> u provedbi LEADER pristupa</w:t>
      </w:r>
      <w:r w:rsidR="009945C6" w:rsidRPr="00CB2A4C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5C5F46" w:rsidRPr="00CB2A4C">
        <w:rPr>
          <w:rFonts w:cstheme="minorHAnsi"/>
          <w:b/>
          <w:bCs/>
          <w:sz w:val="24"/>
          <w:szCs w:val="24"/>
          <w:u w:val="single"/>
        </w:rPr>
        <w:t xml:space="preserve">intervencija </w:t>
      </w:r>
      <w:r w:rsidR="009945C6" w:rsidRPr="00CB2A4C">
        <w:rPr>
          <w:rFonts w:cstheme="minorHAnsi"/>
          <w:b/>
          <w:bCs/>
          <w:sz w:val="24"/>
          <w:szCs w:val="24"/>
          <w:u w:val="single"/>
        </w:rPr>
        <w:t>doprinosi Specifičnom cilju SC1. Razvoj konkurentne poljoprivredne proizvodnje)</w:t>
      </w:r>
      <w:r w:rsidRPr="00CB2A4C">
        <w:rPr>
          <w:rFonts w:cstheme="minorHAnsi"/>
          <w:b/>
          <w:bCs/>
          <w:sz w:val="24"/>
          <w:szCs w:val="24"/>
          <w:u w:val="single"/>
        </w:rPr>
        <w:t>:</w:t>
      </w:r>
    </w:p>
    <w:p w14:paraId="1F333F77" w14:textId="77777777" w:rsidR="009945C6" w:rsidRPr="00CB2A4C" w:rsidRDefault="009945C6" w:rsidP="009945C6">
      <w:pPr>
        <w:jc w:val="both"/>
        <w:rPr>
          <w:rFonts w:cstheme="minorHAnsi"/>
          <w:sz w:val="24"/>
          <w:szCs w:val="24"/>
        </w:rPr>
      </w:pPr>
      <w:r w:rsidRPr="00CB2A4C">
        <w:rPr>
          <w:rFonts w:cstheme="minorHAnsi"/>
          <w:sz w:val="24"/>
          <w:szCs w:val="24"/>
        </w:rPr>
        <w:t xml:space="preserve">Ova intervencija ima značajnu dodanu vrijednost u provedbi LEADER pristupa, jer je izravno odgovorila na potrebe i zahtjeve poljoprivrednih gospodarstava na području LAG-a Srijem, kroz primjenu bottom-up pristupa. </w:t>
      </w:r>
    </w:p>
    <w:p w14:paraId="0C167620" w14:textId="77777777" w:rsidR="009945C6" w:rsidRPr="00CB2A4C" w:rsidRDefault="009945C6" w:rsidP="009945C6">
      <w:pPr>
        <w:jc w:val="both"/>
        <w:rPr>
          <w:rFonts w:cstheme="minorHAnsi"/>
          <w:sz w:val="24"/>
          <w:szCs w:val="24"/>
        </w:rPr>
      </w:pPr>
      <w:r w:rsidRPr="00CB2A4C">
        <w:rPr>
          <w:rFonts w:cstheme="minorHAnsi"/>
          <w:sz w:val="24"/>
          <w:szCs w:val="24"/>
        </w:rPr>
        <w:t>U predmetnoj intervenciji dodana vrijednost LEADER pristupa se očituje kroz provođenje projekata s jedinstvenim vrijednostima u usporedbi sa standardnim mehanizmima isporuke u odnosu na nacionalnu razinu, odnosno konkretno razlikuje se u odnosu na nacionalnu razinu po prihvatljivoj vrijednosti ekonomske veličine poljoprivrednog gospodarstva u trenutku podnošenja Zahtjeva za potporu, tj. u predmetnoj LAG intervenciji prihvatljivi su korisnici koji imaju ekonomsku veličinu poljoprivrednog gospodarstva manju od 3.000 EUR, dok na nacionalnoj razini isti korisnici nisu prihvatljivi.</w:t>
      </w:r>
    </w:p>
    <w:p w14:paraId="275B0A97" w14:textId="77777777" w:rsidR="00AA5AC2" w:rsidRPr="00CB2A4C" w:rsidRDefault="00AA5AC2" w:rsidP="00E4799C">
      <w:pPr>
        <w:jc w:val="both"/>
        <w:rPr>
          <w:rFonts w:cstheme="minorHAnsi"/>
          <w:sz w:val="24"/>
          <w:szCs w:val="24"/>
        </w:rPr>
      </w:pPr>
    </w:p>
    <w:p w14:paraId="4623F04C" w14:textId="23B29DF1" w:rsidR="00C650CA" w:rsidRPr="00CB2A4C" w:rsidRDefault="00C650CA" w:rsidP="00C650C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CB2A4C">
        <w:rPr>
          <w:rFonts w:cstheme="minorHAnsi"/>
          <w:b/>
          <w:bCs/>
          <w:sz w:val="24"/>
          <w:szCs w:val="24"/>
          <w:u w:val="single"/>
        </w:rPr>
        <w:t xml:space="preserve">Dodana vrijednost intervencije </w:t>
      </w:r>
      <w:r w:rsidRPr="00CB2A4C">
        <w:rPr>
          <w:rFonts w:cstheme="minorHAnsi"/>
          <w:b/>
          <w:bCs/>
          <w:sz w:val="24"/>
          <w:szCs w:val="24"/>
        </w:rPr>
        <w:t>IN2. Potpora razvoju lokalne srijemske infrastrukture</w:t>
      </w:r>
      <w:r w:rsidRPr="00CB2A4C">
        <w:rPr>
          <w:rFonts w:cstheme="minorHAnsi"/>
          <w:b/>
          <w:bCs/>
          <w:sz w:val="24"/>
          <w:szCs w:val="24"/>
          <w:u w:val="single"/>
        </w:rPr>
        <w:t xml:space="preserve"> u provedbi LEADER pristupa</w:t>
      </w:r>
      <w:r w:rsidR="008F3025" w:rsidRPr="00CB2A4C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674B28" w:rsidRPr="00CB2A4C">
        <w:rPr>
          <w:rFonts w:cstheme="minorHAnsi"/>
          <w:b/>
          <w:bCs/>
          <w:sz w:val="24"/>
          <w:szCs w:val="24"/>
          <w:u w:val="single"/>
        </w:rPr>
        <w:t xml:space="preserve">intervencija </w:t>
      </w:r>
      <w:r w:rsidR="005C5F46" w:rsidRPr="00CB2A4C">
        <w:rPr>
          <w:rFonts w:cstheme="minorHAnsi"/>
          <w:b/>
          <w:bCs/>
          <w:sz w:val="24"/>
          <w:szCs w:val="24"/>
          <w:u w:val="single"/>
        </w:rPr>
        <w:t xml:space="preserve">doprinosi </w:t>
      </w:r>
      <w:r w:rsidR="008F3025" w:rsidRPr="00CB2A4C">
        <w:rPr>
          <w:rFonts w:cstheme="minorHAnsi"/>
          <w:b/>
          <w:bCs/>
          <w:sz w:val="24"/>
          <w:szCs w:val="24"/>
          <w:u w:val="single"/>
        </w:rPr>
        <w:t>Specifičn</w:t>
      </w:r>
      <w:r w:rsidR="005C5F46" w:rsidRPr="00CB2A4C">
        <w:rPr>
          <w:rFonts w:cstheme="minorHAnsi"/>
          <w:b/>
          <w:bCs/>
          <w:sz w:val="24"/>
          <w:szCs w:val="24"/>
          <w:u w:val="single"/>
        </w:rPr>
        <w:t>om</w:t>
      </w:r>
      <w:r w:rsidR="008F3025" w:rsidRPr="00CB2A4C">
        <w:rPr>
          <w:rFonts w:cstheme="minorHAnsi"/>
          <w:b/>
          <w:bCs/>
          <w:sz w:val="24"/>
          <w:szCs w:val="24"/>
          <w:u w:val="single"/>
        </w:rPr>
        <w:t xml:space="preserve"> cilj</w:t>
      </w:r>
      <w:r w:rsidR="005C5F46" w:rsidRPr="00CB2A4C">
        <w:rPr>
          <w:rFonts w:cstheme="minorHAnsi"/>
          <w:b/>
          <w:bCs/>
          <w:sz w:val="24"/>
          <w:szCs w:val="24"/>
          <w:u w:val="single"/>
        </w:rPr>
        <w:t>u</w:t>
      </w:r>
      <w:r w:rsidR="008F3025" w:rsidRPr="00CB2A4C">
        <w:rPr>
          <w:rFonts w:cstheme="minorHAnsi"/>
          <w:b/>
          <w:bCs/>
          <w:sz w:val="24"/>
          <w:szCs w:val="24"/>
          <w:u w:val="single"/>
        </w:rPr>
        <w:t xml:space="preserve"> SC2. Razvoj lokalne infrastrukture na području LAG-a Srijem)</w:t>
      </w:r>
      <w:r w:rsidRPr="00CB2A4C">
        <w:rPr>
          <w:rFonts w:cstheme="minorHAnsi"/>
          <w:b/>
          <w:bCs/>
          <w:sz w:val="24"/>
          <w:szCs w:val="24"/>
          <w:u w:val="single"/>
        </w:rPr>
        <w:t>:</w:t>
      </w:r>
    </w:p>
    <w:p w14:paraId="6BC66940" w14:textId="77777777" w:rsidR="00C650CA" w:rsidRPr="00FE5044" w:rsidRDefault="00C650CA" w:rsidP="00C650CA">
      <w:pPr>
        <w:jc w:val="both"/>
        <w:rPr>
          <w:rFonts w:cstheme="minorHAnsi"/>
          <w:sz w:val="24"/>
          <w:szCs w:val="24"/>
        </w:rPr>
      </w:pPr>
      <w:r w:rsidRPr="00FE5044">
        <w:rPr>
          <w:rFonts w:cstheme="minorHAnsi"/>
          <w:sz w:val="24"/>
          <w:szCs w:val="24"/>
        </w:rPr>
        <w:t xml:space="preserve">Ova intervencija ima značajnu dodanu vrijednost u provedbi LEADER pristupa, jer je izravno odgovorila na potrebe i zahtjeve dionika, tj. stanovnika na području LAG-a Srijem, kroz primjenu bottom-up pristupa.  </w:t>
      </w:r>
    </w:p>
    <w:p w14:paraId="35C0ADB1" w14:textId="77777777" w:rsidR="00C650CA" w:rsidRPr="00FE5044" w:rsidRDefault="00C650CA" w:rsidP="00C650CA">
      <w:pPr>
        <w:jc w:val="both"/>
        <w:rPr>
          <w:rFonts w:cstheme="minorHAnsi"/>
          <w:sz w:val="24"/>
          <w:szCs w:val="24"/>
        </w:rPr>
      </w:pPr>
      <w:r w:rsidRPr="00FE5044">
        <w:rPr>
          <w:rFonts w:cstheme="minorHAnsi"/>
          <w:sz w:val="24"/>
          <w:szCs w:val="24"/>
        </w:rPr>
        <w:t>U predmetnoj intervenciji dodana vrijednost LEADER pristupa se očituje kroz provođenje projekata s jedinstvenim vrijednostima u usporedbi sa standardnim mehanizmima isporuke u odnosu na nacionalnu razinu, odnosno ovaj predmetni pristup omogućuje poboljšane rezultate i učinke za LAG područje u usporedbi s provedbom bez LEADER pristupa zbog aktivnijeg uključivanja dionika i boljeg razumijevanja problematike područja LAG-a utvrđenog analizom stanja, pa samim time i donošenjem adekvatnih intervencija. Jasno je vidljivo kako je cjelokupna intervencija prilagođena potrebama utvrđenim na području LAG-a Srijem, te je kao takva bolje prilagođena za rješavanje potreba na terenu, no što je to slučaj s intervencijama na nacionalnoj razini koje nisu prilagođene konkretno području LAG-a Srijem.</w:t>
      </w:r>
    </w:p>
    <w:p w14:paraId="732BEFD7" w14:textId="3BD43971" w:rsidR="00C650CA" w:rsidRPr="00FE5044" w:rsidRDefault="00C650CA" w:rsidP="00C650CA">
      <w:pPr>
        <w:jc w:val="both"/>
        <w:rPr>
          <w:rFonts w:cstheme="minorHAnsi"/>
          <w:sz w:val="24"/>
          <w:szCs w:val="24"/>
        </w:rPr>
      </w:pPr>
      <w:r w:rsidRPr="00FE5044">
        <w:rPr>
          <w:rFonts w:cstheme="minorHAnsi"/>
          <w:sz w:val="24"/>
          <w:szCs w:val="24"/>
        </w:rPr>
        <w:lastRenderedPageBreak/>
        <w:t>Dodana vrijednost provedbe ove intervencije se očituje i u povećanju socijalnog kapaciteta LAG područja. Prilikom izrade intervencija koristila su se LEADER načela, a interakcija djelatnika LAG-a i stanovnika LAG područja doprinijela je povećanju kapaciteta (znanja, vještina i informacija) stanovništva LAG područja. Konkretna različitost predmetne LAG intervencije u odnosu na nacionalnu razinu se očituje u različitim vrstama ruralne infrastrukture koja se može financirati kroz nacionalnu odnosno LAG razinu. Naime, u okviru predmetne LAG intervencije može se financirati isključivo lokalna javna infrastruktura koja nije prihvatljiva na nacionalnoj razini, tj. na LAG razini neprihvatljiva su ulaganja u: dječji vrtići, nerazvrstane ceste, sustave javne vodoopskrbe, odvodnje i pročišćavanja otpadnih voda, tržnice, javna skloništa za napuštene i izgubljene životinje i centri za unaprjeđenje i razvoj poljoprivrede). Također, u odnosu na nacionalnu razinu predmetna LAG intervencija se razlikuje i po vrsti prihvatljivih građevinskih zahvata.</w:t>
      </w:r>
    </w:p>
    <w:p w14:paraId="16474F8D" w14:textId="77777777" w:rsidR="00AA5AC2" w:rsidRDefault="00AA5AC2" w:rsidP="00C650CA">
      <w:pPr>
        <w:jc w:val="both"/>
        <w:rPr>
          <w:rFonts w:cstheme="minorHAnsi"/>
          <w:sz w:val="24"/>
          <w:szCs w:val="24"/>
          <w:u w:val="single"/>
        </w:rPr>
      </w:pPr>
    </w:p>
    <w:p w14:paraId="0E80D40F" w14:textId="77777777" w:rsidR="00AA5AC2" w:rsidRPr="00CB2A4C" w:rsidRDefault="00AA5AC2" w:rsidP="00CB2A4C">
      <w:pPr>
        <w:jc w:val="both"/>
        <w:rPr>
          <w:rFonts w:cstheme="minorHAnsi"/>
          <w:sz w:val="24"/>
          <w:szCs w:val="24"/>
          <w:u w:val="single"/>
        </w:rPr>
      </w:pPr>
    </w:p>
    <w:sectPr w:rsidR="00AA5AC2" w:rsidRPr="00CB2A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B87D" w14:textId="77777777" w:rsidR="008157DC" w:rsidRDefault="008157DC" w:rsidP="004D1C42">
      <w:pPr>
        <w:spacing w:after="0" w:line="240" w:lineRule="auto"/>
      </w:pPr>
      <w:r>
        <w:separator/>
      </w:r>
    </w:p>
  </w:endnote>
  <w:endnote w:type="continuationSeparator" w:id="0">
    <w:p w14:paraId="0C6BFDC9" w14:textId="77777777" w:rsidR="008157DC" w:rsidRDefault="008157DC" w:rsidP="004D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6A44" w14:textId="77777777" w:rsidR="008157DC" w:rsidRDefault="008157DC" w:rsidP="004D1C42">
      <w:pPr>
        <w:spacing w:after="0" w:line="240" w:lineRule="auto"/>
      </w:pPr>
      <w:r>
        <w:separator/>
      </w:r>
    </w:p>
  </w:footnote>
  <w:footnote w:type="continuationSeparator" w:id="0">
    <w:p w14:paraId="3B88AFBF" w14:textId="77777777" w:rsidR="008157DC" w:rsidRDefault="008157DC" w:rsidP="004D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C8FA" w14:textId="56AE34E0" w:rsidR="004D1C42" w:rsidRDefault="004D1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C394F"/>
    <w:multiLevelType w:val="hybridMultilevel"/>
    <w:tmpl w:val="F01A9608"/>
    <w:lvl w:ilvl="0" w:tplc="8FD683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6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D0"/>
    <w:rsid w:val="00021F90"/>
    <w:rsid w:val="00097E94"/>
    <w:rsid w:val="000B09FE"/>
    <w:rsid w:val="000C42D8"/>
    <w:rsid w:val="00112A02"/>
    <w:rsid w:val="001543CB"/>
    <w:rsid w:val="0018637E"/>
    <w:rsid w:val="001A5D49"/>
    <w:rsid w:val="001B7D4D"/>
    <w:rsid w:val="00200C86"/>
    <w:rsid w:val="0022209B"/>
    <w:rsid w:val="003928ED"/>
    <w:rsid w:val="003E7960"/>
    <w:rsid w:val="004D1C42"/>
    <w:rsid w:val="00533692"/>
    <w:rsid w:val="005B6C91"/>
    <w:rsid w:val="005C5F46"/>
    <w:rsid w:val="005D0994"/>
    <w:rsid w:val="00674B28"/>
    <w:rsid w:val="00682C48"/>
    <w:rsid w:val="00691CBA"/>
    <w:rsid w:val="006930F9"/>
    <w:rsid w:val="00722A4A"/>
    <w:rsid w:val="007421D0"/>
    <w:rsid w:val="008157DC"/>
    <w:rsid w:val="00820E4B"/>
    <w:rsid w:val="0082468F"/>
    <w:rsid w:val="00830982"/>
    <w:rsid w:val="00876FB0"/>
    <w:rsid w:val="008F3025"/>
    <w:rsid w:val="009452DF"/>
    <w:rsid w:val="00975420"/>
    <w:rsid w:val="009945C6"/>
    <w:rsid w:val="009C5020"/>
    <w:rsid w:val="00A13656"/>
    <w:rsid w:val="00AA5AC2"/>
    <w:rsid w:val="00B1184A"/>
    <w:rsid w:val="00B44F1C"/>
    <w:rsid w:val="00C126C3"/>
    <w:rsid w:val="00C14502"/>
    <w:rsid w:val="00C650CA"/>
    <w:rsid w:val="00CB2A4C"/>
    <w:rsid w:val="00D01AAE"/>
    <w:rsid w:val="00D364F8"/>
    <w:rsid w:val="00D44DCC"/>
    <w:rsid w:val="00D77847"/>
    <w:rsid w:val="00D90D3C"/>
    <w:rsid w:val="00DD702E"/>
    <w:rsid w:val="00DD785F"/>
    <w:rsid w:val="00DE78AD"/>
    <w:rsid w:val="00E055BE"/>
    <w:rsid w:val="00E4799C"/>
    <w:rsid w:val="00E76A68"/>
    <w:rsid w:val="00F9373B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B140"/>
  <w15:chartTrackingRefBased/>
  <w15:docId w15:val="{83F86912-2511-4AF4-834F-DFD7CB22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F8"/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1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1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1D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1D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1D0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1D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1D0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1D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1D0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4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1D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1D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4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1D0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link w:val="ListParagraphChar"/>
    <w:uiPriority w:val="34"/>
    <w:qFormat/>
    <w:rsid w:val="0074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1D0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7421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C4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D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42"/>
    <w:rPr>
      <w:lang w:val="hr-HR"/>
    </w:rPr>
  </w:style>
  <w:style w:type="paragraph" w:styleId="Revision">
    <w:name w:val="Revision"/>
    <w:hidden/>
    <w:uiPriority w:val="99"/>
    <w:semiHidden/>
    <w:rsid w:val="00C14502"/>
    <w:pPr>
      <w:spacing w:after="0" w:line="240" w:lineRule="auto"/>
    </w:pPr>
    <w:rPr>
      <w:kern w:val="0"/>
      <w:lang w:val="hr-HR"/>
      <w14:ligatures w14:val="none"/>
    </w:rPr>
  </w:style>
  <w:style w:type="table" w:styleId="TableGrid">
    <w:name w:val="Table Grid"/>
    <w:basedOn w:val="TableNormal"/>
    <w:uiPriority w:val="39"/>
    <w:rsid w:val="00722A4A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543CB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Varga</dc:creator>
  <cp:keywords/>
  <dc:description/>
  <cp:lastModifiedBy>Albert Varga</cp:lastModifiedBy>
  <cp:revision>37</cp:revision>
  <dcterms:created xsi:type="dcterms:W3CDTF">2025-05-19T19:00:00Z</dcterms:created>
  <dcterms:modified xsi:type="dcterms:W3CDTF">2025-07-01T14:36:00Z</dcterms:modified>
</cp:coreProperties>
</file>